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523" w:rsidRDefault="00201523" w:rsidP="00201523">
      <w:pPr>
        <w:pBdr>
          <w:bottom w:val="single" w:sz="4" w:space="1" w:color="auto"/>
        </w:pBdr>
        <w:spacing w:after="0" w:line="240" w:lineRule="auto"/>
        <w:rPr>
          <w:rFonts w:ascii="Arial" w:eastAsia="Times New Roman" w:hAnsi="Arial" w:cs="Arial"/>
          <w:b/>
          <w:bCs/>
          <w:sz w:val="32"/>
          <w:szCs w:val="32"/>
          <w:lang w:eastAsia="de-CH"/>
        </w:rPr>
      </w:pPr>
      <w:r>
        <w:rPr>
          <w:rFonts w:ascii="Arial" w:eastAsia="Times New Roman" w:hAnsi="Arial" w:cs="Arial"/>
          <w:b/>
          <w:bCs/>
          <w:sz w:val="32"/>
          <w:szCs w:val="32"/>
          <w:lang w:eastAsia="de-CH"/>
        </w:rPr>
        <w:t>Fragebogen zur Öffentlichen Mitwirkung</w:t>
      </w:r>
    </w:p>
    <w:p w:rsidR="00201523" w:rsidRDefault="00201523" w:rsidP="00201523">
      <w:pPr>
        <w:pBdr>
          <w:bottom w:val="single" w:sz="4" w:space="1" w:color="auto"/>
        </w:pBdr>
        <w:spacing w:after="0" w:line="240" w:lineRule="auto"/>
        <w:rPr>
          <w:rFonts w:ascii="Arial" w:eastAsia="Times New Roman" w:hAnsi="Arial" w:cs="Arial"/>
          <w:b/>
          <w:bCs/>
          <w:sz w:val="32"/>
          <w:szCs w:val="32"/>
          <w:lang w:eastAsia="de-CH"/>
        </w:rPr>
      </w:pPr>
    </w:p>
    <w:p w:rsidR="00201523" w:rsidRDefault="00201523" w:rsidP="00201523">
      <w:pPr>
        <w:pBdr>
          <w:bottom w:val="single" w:sz="4" w:space="1" w:color="auto"/>
        </w:pBdr>
        <w:spacing w:after="0" w:line="240" w:lineRule="auto"/>
        <w:jc w:val="both"/>
        <w:rPr>
          <w:rFonts w:ascii="Arial" w:eastAsia="Times New Roman" w:hAnsi="Arial" w:cs="Arial"/>
          <w:b/>
          <w:bCs/>
          <w:sz w:val="32"/>
          <w:szCs w:val="32"/>
          <w:lang w:eastAsia="de-CH"/>
        </w:rPr>
      </w:pPr>
      <w:r>
        <w:rPr>
          <w:rFonts w:ascii="Arial" w:eastAsia="Times New Roman" w:hAnsi="Arial" w:cs="Arial"/>
          <w:b/>
          <w:bCs/>
          <w:sz w:val="32"/>
          <w:szCs w:val="32"/>
          <w:lang w:eastAsia="de-CH"/>
        </w:rPr>
        <w:t xml:space="preserve">Gegenvorschlag des Gemeinderates zur Initiative der </w:t>
      </w:r>
      <w:proofErr w:type="spellStart"/>
      <w:r>
        <w:rPr>
          <w:rFonts w:ascii="Arial" w:eastAsia="Times New Roman" w:hAnsi="Arial" w:cs="Arial"/>
          <w:b/>
          <w:bCs/>
          <w:sz w:val="32"/>
          <w:szCs w:val="32"/>
          <w:lang w:eastAsia="de-CH"/>
        </w:rPr>
        <w:t>SP</w:t>
      </w:r>
      <w:r>
        <w:rPr>
          <w:rFonts w:ascii="Arial" w:eastAsia="Times New Roman" w:hAnsi="Arial" w:cs="Arial"/>
          <w:b/>
          <w:bCs/>
          <w:i/>
          <w:sz w:val="32"/>
          <w:szCs w:val="32"/>
          <w:lang w:eastAsia="de-CH"/>
        </w:rPr>
        <w:t>plus</w:t>
      </w:r>
      <w:proofErr w:type="spellEnd"/>
      <w:r>
        <w:rPr>
          <w:rFonts w:ascii="Arial" w:eastAsia="Times New Roman" w:hAnsi="Arial" w:cs="Arial"/>
          <w:b/>
          <w:bCs/>
          <w:sz w:val="32"/>
          <w:szCs w:val="32"/>
          <w:lang w:eastAsia="de-CH"/>
        </w:rPr>
        <w:t xml:space="preserve"> zur Einführung eines fakultativen Referendums gegen bestimmte Beschlüsse der Gemeindeversammlung</w:t>
      </w:r>
    </w:p>
    <w:p w:rsidR="00201523" w:rsidRDefault="00201523" w:rsidP="00201523">
      <w:pPr>
        <w:pBdr>
          <w:bottom w:val="single" w:sz="4" w:space="1" w:color="auto"/>
        </w:pBdr>
        <w:spacing w:after="0" w:line="240" w:lineRule="auto"/>
        <w:rPr>
          <w:rFonts w:ascii="Arial" w:eastAsia="Times New Roman" w:hAnsi="Arial" w:cs="Arial"/>
          <w:b/>
          <w:bCs/>
          <w:sz w:val="32"/>
          <w:szCs w:val="32"/>
          <w:lang w:eastAsia="de-CH"/>
        </w:rPr>
      </w:pPr>
    </w:p>
    <w:p w:rsidR="00201523" w:rsidRDefault="00201523" w:rsidP="00201523">
      <w:pPr>
        <w:autoSpaceDE w:val="0"/>
        <w:autoSpaceDN w:val="0"/>
        <w:adjustRightInd w:val="0"/>
        <w:spacing w:after="0" w:line="240" w:lineRule="auto"/>
        <w:jc w:val="both"/>
        <w:rPr>
          <w:rFonts w:ascii="Arial" w:eastAsia="Times New Roman" w:hAnsi="Arial" w:cs="Calibri"/>
          <w:sz w:val="8"/>
          <w:szCs w:val="8"/>
          <w:lang w:eastAsia="de-DE"/>
        </w:rPr>
      </w:pPr>
    </w:p>
    <w:p w:rsidR="00201523" w:rsidRDefault="00201523" w:rsidP="00201523">
      <w:pPr>
        <w:autoSpaceDE w:val="0"/>
        <w:autoSpaceDN w:val="0"/>
        <w:adjustRightInd w:val="0"/>
        <w:spacing w:after="0" w:line="240" w:lineRule="auto"/>
        <w:jc w:val="both"/>
        <w:rPr>
          <w:rFonts w:ascii="Arial" w:eastAsia="Times New Roman" w:hAnsi="Arial" w:cs="Calibri"/>
          <w:sz w:val="20"/>
          <w:szCs w:val="20"/>
          <w:lang w:eastAsia="de-DE"/>
        </w:rPr>
      </w:pPr>
    </w:p>
    <w:p w:rsidR="00201523" w:rsidRDefault="00201523" w:rsidP="00201523">
      <w:pPr>
        <w:autoSpaceDE w:val="0"/>
        <w:autoSpaceDN w:val="0"/>
        <w:adjustRightInd w:val="0"/>
        <w:spacing w:after="0" w:line="240" w:lineRule="auto"/>
        <w:jc w:val="both"/>
        <w:rPr>
          <w:rFonts w:ascii="Arial" w:eastAsia="Times New Roman" w:hAnsi="Arial" w:cs="Calibri"/>
          <w:b/>
          <w:sz w:val="20"/>
          <w:szCs w:val="20"/>
          <w:lang w:eastAsia="de-DE"/>
        </w:rPr>
      </w:pPr>
      <w:r>
        <w:rPr>
          <w:rFonts w:ascii="Arial" w:eastAsia="Times New Roman" w:hAnsi="Arial" w:cs="Calibri"/>
          <w:b/>
          <w:sz w:val="20"/>
          <w:szCs w:val="20"/>
          <w:lang w:eastAsia="de-DE"/>
        </w:rPr>
        <w:t>Allgemeine Fragen</w:t>
      </w:r>
    </w:p>
    <w:p w:rsidR="00201523" w:rsidRDefault="00201523" w:rsidP="00201523">
      <w:pPr>
        <w:autoSpaceDE w:val="0"/>
        <w:autoSpaceDN w:val="0"/>
        <w:adjustRightInd w:val="0"/>
        <w:spacing w:after="0" w:line="240" w:lineRule="auto"/>
        <w:jc w:val="both"/>
        <w:rPr>
          <w:rFonts w:ascii="Arial" w:eastAsia="Times New Roman" w:hAnsi="Arial" w:cs="Calibri"/>
          <w:sz w:val="20"/>
          <w:szCs w:val="20"/>
          <w:lang w:eastAsia="de-DE"/>
        </w:rPr>
      </w:pPr>
    </w:p>
    <w:tbl>
      <w:tblPr>
        <w:tblStyle w:val="Tabellenraster"/>
        <w:tblW w:w="0" w:type="auto"/>
        <w:tblInd w:w="0" w:type="dxa"/>
        <w:tblLook w:val="04A0" w:firstRow="1" w:lastRow="0" w:firstColumn="1" w:lastColumn="0" w:noHBand="0" w:noVBand="1"/>
      </w:tblPr>
      <w:tblGrid>
        <w:gridCol w:w="5132"/>
        <w:gridCol w:w="1328"/>
        <w:gridCol w:w="591"/>
        <w:gridCol w:w="594"/>
        <w:gridCol w:w="93"/>
        <w:gridCol w:w="501"/>
        <w:gridCol w:w="823"/>
      </w:tblGrid>
      <w:tr w:rsidR="00201523" w:rsidTr="00201523">
        <w:tc>
          <w:tcPr>
            <w:tcW w:w="5469" w:type="dxa"/>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b/>
                <w:sz w:val="20"/>
                <w:szCs w:val="20"/>
                <w:lang w:eastAsia="de-DE"/>
              </w:rPr>
            </w:pPr>
            <w:r>
              <w:rPr>
                <w:rFonts w:ascii="Arial" w:eastAsia="Times New Roman" w:hAnsi="Arial" w:cs="Calibri"/>
                <w:b/>
                <w:sz w:val="20"/>
                <w:szCs w:val="20"/>
                <w:lang w:eastAsia="de-DE"/>
              </w:rPr>
              <w:t>Name</w:t>
            </w:r>
          </w:p>
        </w:tc>
        <w:tc>
          <w:tcPr>
            <w:tcW w:w="2621" w:type="dxa"/>
            <w:gridSpan w:val="4"/>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b/>
                <w:sz w:val="20"/>
                <w:szCs w:val="20"/>
                <w:lang w:eastAsia="de-DE"/>
              </w:rPr>
            </w:pPr>
            <w:r>
              <w:rPr>
                <w:rFonts w:ascii="Arial" w:eastAsia="Times New Roman" w:hAnsi="Arial" w:cs="Calibri"/>
                <w:b/>
                <w:sz w:val="20"/>
                <w:szCs w:val="20"/>
                <w:lang w:eastAsia="de-DE"/>
              </w:rPr>
              <w:t xml:space="preserve">Organisation </w:t>
            </w:r>
          </w:p>
          <w:p w:rsidR="00201523" w:rsidRDefault="00201523">
            <w:pPr>
              <w:autoSpaceDE w:val="0"/>
              <w:autoSpaceDN w:val="0"/>
              <w:adjustRightInd w:val="0"/>
              <w:spacing w:line="240" w:lineRule="auto"/>
              <w:jc w:val="both"/>
              <w:rPr>
                <w:rFonts w:ascii="Arial" w:eastAsia="Times New Roman" w:hAnsi="Arial" w:cs="Calibri"/>
                <w:b/>
                <w:sz w:val="20"/>
                <w:szCs w:val="20"/>
                <w:lang w:eastAsia="de-DE"/>
              </w:rPr>
            </w:pPr>
            <w:r>
              <w:rPr>
                <w:rFonts w:ascii="Arial" w:eastAsia="Times New Roman" w:hAnsi="Arial" w:cs="Calibri"/>
                <w:b/>
                <w:sz w:val="20"/>
                <w:szCs w:val="20"/>
                <w:lang w:eastAsia="de-DE"/>
              </w:rPr>
              <w:t>FREIE EINGABE, ADRESSE</w:t>
            </w:r>
          </w:p>
        </w:tc>
        <w:tc>
          <w:tcPr>
            <w:tcW w:w="1113" w:type="dxa"/>
            <w:gridSpan w:val="2"/>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b/>
                <w:sz w:val="20"/>
                <w:szCs w:val="20"/>
                <w:lang w:eastAsia="de-DE"/>
              </w:rPr>
            </w:pPr>
            <w:r>
              <w:rPr>
                <w:rFonts w:ascii="Arial" w:eastAsia="Times New Roman" w:hAnsi="Arial" w:cs="Calibri"/>
                <w:b/>
                <w:sz w:val="20"/>
                <w:szCs w:val="20"/>
                <w:lang w:eastAsia="de-DE"/>
              </w:rPr>
              <w:t>Person FREIE EINGABE, ADRESSE</w:t>
            </w:r>
          </w:p>
        </w:tc>
      </w:tr>
      <w:tr w:rsidR="00201523" w:rsidTr="00201523">
        <w:tc>
          <w:tcPr>
            <w:tcW w:w="5469" w:type="dxa"/>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 xml:space="preserve">Soll der Gemeinderat der Initiative der </w:t>
            </w:r>
            <w:proofErr w:type="spellStart"/>
            <w:r>
              <w:rPr>
                <w:rFonts w:ascii="Arial" w:eastAsia="Times New Roman" w:hAnsi="Arial" w:cs="Calibri"/>
                <w:sz w:val="20"/>
                <w:szCs w:val="20"/>
                <w:lang w:eastAsia="de-DE"/>
              </w:rPr>
              <w:t>SP</w:t>
            </w:r>
            <w:r>
              <w:rPr>
                <w:rFonts w:ascii="Arial" w:eastAsia="Times New Roman" w:hAnsi="Arial" w:cs="Calibri"/>
                <w:i/>
                <w:sz w:val="20"/>
                <w:szCs w:val="20"/>
                <w:lang w:eastAsia="de-DE"/>
              </w:rPr>
              <w:t>plus</w:t>
            </w:r>
            <w:proofErr w:type="spellEnd"/>
            <w:r>
              <w:rPr>
                <w:rFonts w:ascii="Arial" w:eastAsia="Times New Roman" w:hAnsi="Arial" w:cs="Calibri"/>
                <w:i/>
                <w:sz w:val="20"/>
                <w:szCs w:val="20"/>
                <w:lang w:eastAsia="de-DE"/>
              </w:rPr>
              <w:t xml:space="preserve"> </w:t>
            </w:r>
            <w:r>
              <w:rPr>
                <w:rFonts w:ascii="Arial" w:eastAsia="Times New Roman" w:hAnsi="Arial" w:cs="Calibri"/>
                <w:sz w:val="20"/>
                <w:szCs w:val="20"/>
                <w:lang w:eastAsia="de-DE"/>
              </w:rPr>
              <w:t>Kirchlindach</w:t>
            </w:r>
            <w:r>
              <w:rPr>
                <w:rFonts w:ascii="Arial" w:eastAsia="Times New Roman" w:hAnsi="Arial" w:cs="Calibri"/>
                <w:i/>
                <w:sz w:val="20"/>
                <w:szCs w:val="20"/>
                <w:lang w:eastAsia="de-DE"/>
              </w:rPr>
              <w:t xml:space="preserve"> </w:t>
            </w:r>
            <w:r>
              <w:rPr>
                <w:rFonts w:ascii="Arial" w:eastAsia="Times New Roman" w:hAnsi="Arial" w:cs="Calibri"/>
                <w:sz w:val="20"/>
                <w:szCs w:val="20"/>
                <w:lang w:eastAsia="de-DE"/>
              </w:rPr>
              <w:t>einen Gegenvorschlag unterbreiten?</w:t>
            </w:r>
          </w:p>
        </w:tc>
        <w:tc>
          <w:tcPr>
            <w:tcW w:w="2621" w:type="dxa"/>
            <w:gridSpan w:val="4"/>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Ja</w:t>
            </w:r>
          </w:p>
        </w:tc>
        <w:tc>
          <w:tcPr>
            <w:tcW w:w="1113" w:type="dxa"/>
            <w:gridSpan w:val="2"/>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Nein</w:t>
            </w:r>
          </w:p>
        </w:tc>
      </w:tr>
      <w:tr w:rsidR="00201523" w:rsidTr="00201523">
        <w:tc>
          <w:tcPr>
            <w:tcW w:w="5469" w:type="dxa"/>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Befürworten Sie im Grundsatz eine Änderung der Gemeindeordnung, um den Stimmberechtigten erweiterte Rechte für die Abstimmung zu geben?</w:t>
            </w:r>
          </w:p>
        </w:tc>
        <w:tc>
          <w:tcPr>
            <w:tcW w:w="2621" w:type="dxa"/>
            <w:gridSpan w:val="4"/>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Ja</w:t>
            </w:r>
          </w:p>
        </w:tc>
        <w:tc>
          <w:tcPr>
            <w:tcW w:w="1113" w:type="dxa"/>
            <w:gridSpan w:val="2"/>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Nein</w:t>
            </w:r>
          </w:p>
        </w:tc>
      </w:tr>
      <w:tr w:rsidR="00201523" w:rsidTr="00201523">
        <w:tc>
          <w:tcPr>
            <w:tcW w:w="5469" w:type="dxa"/>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Befürworten Sie im Grundsatz die Einführung von Urnenabstimmungen gemäss Modul 1?</w:t>
            </w:r>
          </w:p>
        </w:tc>
        <w:tc>
          <w:tcPr>
            <w:tcW w:w="2621" w:type="dxa"/>
            <w:gridSpan w:val="4"/>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Ja</w:t>
            </w:r>
          </w:p>
        </w:tc>
        <w:tc>
          <w:tcPr>
            <w:tcW w:w="1113" w:type="dxa"/>
            <w:gridSpan w:val="2"/>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Nein</w:t>
            </w:r>
          </w:p>
        </w:tc>
      </w:tr>
      <w:tr w:rsidR="00201523" w:rsidTr="00201523">
        <w:tc>
          <w:tcPr>
            <w:tcW w:w="5469" w:type="dxa"/>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Befürworten Sie im Grundsatz die Möglichkeit gemäss Modul 2, an der Gemeindeversammlung vor der Schlussabstimmung über einen Antrag abzustimmen, damit ein Geschäft an die Urne zur Abstimmung überwiesen wird?</w:t>
            </w:r>
          </w:p>
        </w:tc>
        <w:tc>
          <w:tcPr>
            <w:tcW w:w="2621" w:type="dxa"/>
            <w:gridSpan w:val="4"/>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Ja</w:t>
            </w:r>
          </w:p>
        </w:tc>
        <w:tc>
          <w:tcPr>
            <w:tcW w:w="1113" w:type="dxa"/>
            <w:gridSpan w:val="2"/>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Nein</w:t>
            </w:r>
          </w:p>
        </w:tc>
      </w:tr>
      <w:tr w:rsidR="00201523" w:rsidTr="00201523">
        <w:tc>
          <w:tcPr>
            <w:tcW w:w="5469" w:type="dxa"/>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Befürworten Sie im Grundsatz die Möglichkeit gemäss Modul 3, gegen Beschlüsse der Gemeindeversammlung das Referendum zu ergreifen?</w:t>
            </w:r>
          </w:p>
        </w:tc>
        <w:tc>
          <w:tcPr>
            <w:tcW w:w="2621" w:type="dxa"/>
            <w:gridSpan w:val="4"/>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Ja</w:t>
            </w:r>
          </w:p>
        </w:tc>
        <w:tc>
          <w:tcPr>
            <w:tcW w:w="1113" w:type="dxa"/>
            <w:gridSpan w:val="2"/>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Nein</w:t>
            </w:r>
          </w:p>
        </w:tc>
      </w:tr>
      <w:tr w:rsidR="00201523" w:rsidTr="00201523">
        <w:tc>
          <w:tcPr>
            <w:tcW w:w="5469" w:type="dxa"/>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Welches Modul ist Ihrer Meinung nach das wichtigste?</w:t>
            </w:r>
          </w:p>
        </w:tc>
        <w:tc>
          <w:tcPr>
            <w:tcW w:w="1924" w:type="dxa"/>
            <w:gridSpan w:val="2"/>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Kein Modul</w:t>
            </w:r>
          </w:p>
        </w:tc>
        <w:tc>
          <w:tcPr>
            <w:tcW w:w="599" w:type="dxa"/>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M1</w:t>
            </w:r>
          </w:p>
        </w:tc>
        <w:tc>
          <w:tcPr>
            <w:tcW w:w="600" w:type="dxa"/>
            <w:gridSpan w:val="2"/>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M2</w:t>
            </w:r>
          </w:p>
        </w:tc>
        <w:tc>
          <w:tcPr>
            <w:tcW w:w="611" w:type="dxa"/>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M3</w:t>
            </w:r>
          </w:p>
        </w:tc>
      </w:tr>
      <w:tr w:rsidR="00201523" w:rsidTr="00201523">
        <w:tc>
          <w:tcPr>
            <w:tcW w:w="5469" w:type="dxa"/>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Welche Kombination von Modulen bevorzugen Sie?</w:t>
            </w:r>
          </w:p>
        </w:tc>
        <w:tc>
          <w:tcPr>
            <w:tcW w:w="1328" w:type="dxa"/>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Keine Kombination</w:t>
            </w:r>
          </w:p>
        </w:tc>
        <w:tc>
          <w:tcPr>
            <w:tcW w:w="596" w:type="dxa"/>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M1 und M2</w:t>
            </w:r>
          </w:p>
        </w:tc>
        <w:tc>
          <w:tcPr>
            <w:tcW w:w="599" w:type="dxa"/>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M1 und M3</w:t>
            </w:r>
          </w:p>
        </w:tc>
        <w:tc>
          <w:tcPr>
            <w:tcW w:w="600" w:type="dxa"/>
            <w:gridSpan w:val="2"/>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M2 und M3</w:t>
            </w:r>
          </w:p>
        </w:tc>
        <w:tc>
          <w:tcPr>
            <w:tcW w:w="611" w:type="dxa"/>
            <w:tcBorders>
              <w:top w:val="single" w:sz="4" w:space="0" w:color="auto"/>
              <w:left w:val="single" w:sz="4" w:space="0" w:color="auto"/>
              <w:bottom w:val="single" w:sz="4" w:space="0" w:color="auto"/>
              <w:right w:val="single" w:sz="4" w:space="0" w:color="auto"/>
            </w:tcBorders>
            <w:hideMark/>
          </w:tcPr>
          <w:p w:rsidR="00201523" w:rsidRDefault="00201523">
            <w:pPr>
              <w:autoSpaceDE w:val="0"/>
              <w:autoSpaceDN w:val="0"/>
              <w:adjustRightInd w:val="0"/>
              <w:spacing w:line="240" w:lineRule="auto"/>
              <w:jc w:val="both"/>
              <w:rPr>
                <w:rFonts w:ascii="Arial" w:eastAsia="Times New Roman" w:hAnsi="Arial" w:cs="Calibri"/>
                <w:sz w:val="20"/>
                <w:szCs w:val="20"/>
                <w:lang w:eastAsia="de-DE"/>
              </w:rPr>
            </w:pPr>
            <w:r>
              <w:rPr>
                <w:rFonts w:ascii="Arial" w:eastAsia="Times New Roman" w:hAnsi="Arial" w:cs="Calibri"/>
                <w:sz w:val="20"/>
                <w:szCs w:val="20"/>
                <w:lang w:eastAsia="de-DE"/>
              </w:rPr>
              <w:t>M1, M2 und M3</w:t>
            </w:r>
          </w:p>
        </w:tc>
      </w:tr>
    </w:tbl>
    <w:p w:rsidR="00201523" w:rsidRDefault="00201523" w:rsidP="00201523">
      <w:pPr>
        <w:autoSpaceDE w:val="0"/>
        <w:autoSpaceDN w:val="0"/>
        <w:adjustRightInd w:val="0"/>
        <w:spacing w:after="0" w:line="240" w:lineRule="auto"/>
        <w:jc w:val="both"/>
        <w:rPr>
          <w:rFonts w:ascii="Arial" w:eastAsia="Times New Roman" w:hAnsi="Arial" w:cs="Calibri"/>
          <w:sz w:val="20"/>
          <w:szCs w:val="20"/>
          <w:lang w:eastAsia="de-DE"/>
        </w:rPr>
      </w:pPr>
    </w:p>
    <w:p w:rsidR="00201523" w:rsidRDefault="00201523" w:rsidP="00201523">
      <w:pPr>
        <w:autoSpaceDE w:val="0"/>
        <w:autoSpaceDN w:val="0"/>
        <w:adjustRightInd w:val="0"/>
        <w:spacing w:after="0" w:line="240" w:lineRule="auto"/>
        <w:jc w:val="both"/>
        <w:rPr>
          <w:rFonts w:ascii="Arial" w:eastAsia="Times New Roman" w:hAnsi="Arial" w:cs="Calibri"/>
          <w:sz w:val="20"/>
          <w:szCs w:val="20"/>
          <w:lang w:eastAsia="de-DE"/>
        </w:rPr>
      </w:pPr>
    </w:p>
    <w:p w:rsidR="00201523" w:rsidRDefault="00201523" w:rsidP="00201523">
      <w:pPr>
        <w:autoSpaceDE w:val="0"/>
        <w:autoSpaceDN w:val="0"/>
        <w:adjustRightInd w:val="0"/>
        <w:spacing w:after="0" w:line="240" w:lineRule="auto"/>
        <w:jc w:val="both"/>
        <w:rPr>
          <w:rFonts w:ascii="Arial" w:eastAsia="Times New Roman" w:hAnsi="Arial" w:cs="Times New Roman"/>
          <w:b/>
          <w:sz w:val="20"/>
          <w:szCs w:val="20"/>
          <w:lang w:eastAsia="de-DE"/>
        </w:rPr>
      </w:pPr>
      <w:r>
        <w:rPr>
          <w:rFonts w:ascii="Arial" w:eastAsia="Times New Roman" w:hAnsi="Arial" w:cs="Times New Roman"/>
          <w:b/>
          <w:sz w:val="20"/>
          <w:szCs w:val="20"/>
          <w:lang w:eastAsia="de-DE"/>
        </w:rPr>
        <w:t>Fragen zu Modul 1, Urnenabstimmung</w:t>
      </w:r>
    </w:p>
    <w:p w:rsidR="00201523" w:rsidRDefault="00201523" w:rsidP="00201523">
      <w:pPr>
        <w:autoSpaceDE w:val="0"/>
        <w:autoSpaceDN w:val="0"/>
        <w:adjustRightInd w:val="0"/>
        <w:spacing w:after="0" w:line="240" w:lineRule="auto"/>
        <w:jc w:val="both"/>
        <w:rPr>
          <w:rFonts w:ascii="Arial" w:eastAsia="Times New Roman" w:hAnsi="Arial" w:cs="Times New Roman"/>
          <w:sz w:val="20"/>
          <w:szCs w:val="20"/>
          <w:lang w:eastAsia="de-DE"/>
        </w:rPr>
      </w:pPr>
    </w:p>
    <w:p w:rsidR="00201523" w:rsidRDefault="00201523" w:rsidP="00201523">
      <w:pPr>
        <w:autoSpaceDE w:val="0"/>
        <w:autoSpaceDN w:val="0"/>
        <w:adjustRightInd w:val="0"/>
        <w:spacing w:after="0" w:line="240" w:lineRule="auto"/>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Befürworten Sie, dass über folgende Geschäfte an der Urne abgestimmt wird:</w:t>
      </w:r>
    </w:p>
    <w:tbl>
      <w:tblPr>
        <w:tblStyle w:val="Tabellenraster"/>
        <w:tblW w:w="0" w:type="auto"/>
        <w:tblInd w:w="0" w:type="dxa"/>
        <w:tblLook w:val="04A0" w:firstRow="1" w:lastRow="0" w:firstColumn="1" w:lastColumn="0" w:noHBand="0" w:noVBand="1"/>
      </w:tblPr>
      <w:tblGrid>
        <w:gridCol w:w="5158"/>
        <w:gridCol w:w="1223"/>
        <w:gridCol w:w="110"/>
        <w:gridCol w:w="1506"/>
        <w:gridCol w:w="1065"/>
      </w:tblGrid>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pStyle w:val="KeinLeerraum"/>
              <w:rPr>
                <w:rFonts w:ascii="Arial" w:hAnsi="Arial" w:cs="Arial"/>
                <w:sz w:val="20"/>
                <w:szCs w:val="20"/>
                <w:lang w:eastAsia="de-DE"/>
              </w:rPr>
            </w:pPr>
            <w:r>
              <w:rPr>
                <w:rFonts w:ascii="Arial" w:hAnsi="Arial" w:cs="Arial"/>
                <w:sz w:val="20"/>
                <w:szCs w:val="20"/>
                <w:lang w:eastAsia="de-DE"/>
              </w:rPr>
              <w:t>Den Erlass, die Änderung und die Aufhebung der Gemeindeordnung</w:t>
            </w:r>
          </w:p>
          <w:p w:rsidR="00201523" w:rsidRDefault="00201523">
            <w:pPr>
              <w:pStyle w:val="KeinLeerraum"/>
              <w:rPr>
                <w:rFonts w:ascii="Arial" w:hAnsi="Arial" w:cs="Arial"/>
                <w:sz w:val="20"/>
                <w:szCs w:val="20"/>
                <w:lang w:eastAsia="de-DE"/>
              </w:rPr>
            </w:pPr>
          </w:p>
        </w:tc>
        <w:tc>
          <w:tcPr>
            <w:tcW w:w="2870" w:type="dxa"/>
            <w:gridSpan w:val="3"/>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rPr>
              <w:t>Einmalige Ausgaben von mehr als CHF 1'000'000.00 oder wiederkehrende Ausgaben von mehr als CHF 100'000.00</w:t>
            </w:r>
          </w:p>
        </w:tc>
        <w:tc>
          <w:tcPr>
            <w:tcW w:w="125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620" w:type="dxa"/>
            <w:gridSpan w:val="2"/>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 aber Schwellenwert für einmalige Ausgabe von CHF &lt;BETRAG&gt;</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pStyle w:val="KeinLeerraum"/>
              <w:rPr>
                <w:rFonts w:ascii="Arial" w:hAnsi="Arial" w:cs="Arial"/>
                <w:sz w:val="20"/>
                <w:szCs w:val="20"/>
              </w:rPr>
            </w:pPr>
            <w:r>
              <w:rPr>
                <w:rFonts w:ascii="Arial" w:hAnsi="Arial" w:cs="Arial"/>
                <w:sz w:val="20"/>
                <w:szCs w:val="20"/>
              </w:rPr>
              <w:t>Die baurechtliche Grundordnung</w:t>
            </w:r>
          </w:p>
          <w:p w:rsidR="00201523" w:rsidRDefault="00201523">
            <w:pPr>
              <w:pStyle w:val="KeinLeerraum"/>
              <w:rPr>
                <w:rFonts w:ascii="Arial" w:hAnsi="Arial" w:cs="Arial"/>
                <w:sz w:val="20"/>
                <w:szCs w:val="20"/>
              </w:rPr>
            </w:pPr>
          </w:p>
        </w:tc>
        <w:tc>
          <w:tcPr>
            <w:tcW w:w="2870" w:type="dxa"/>
            <w:gridSpan w:val="3"/>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pStyle w:val="KeinLeerraum"/>
              <w:rPr>
                <w:rFonts w:ascii="Arial" w:hAnsi="Arial" w:cs="Arial"/>
                <w:sz w:val="20"/>
                <w:szCs w:val="20"/>
              </w:rPr>
            </w:pPr>
            <w:r>
              <w:rPr>
                <w:rFonts w:ascii="Arial" w:hAnsi="Arial" w:cs="Arial"/>
                <w:sz w:val="20"/>
                <w:szCs w:val="20"/>
              </w:rPr>
              <w:t>Die Gründung eines Gemeindeverbandes sowie den Beitritt in einen oder den Austritt aus einem Gemeindeverband</w:t>
            </w:r>
          </w:p>
          <w:p w:rsidR="00201523" w:rsidRDefault="00201523">
            <w:pPr>
              <w:pStyle w:val="KeinLeerraum"/>
              <w:rPr>
                <w:rFonts w:ascii="Arial" w:hAnsi="Arial" w:cs="Arial"/>
                <w:sz w:val="20"/>
                <w:szCs w:val="20"/>
              </w:rPr>
            </w:pPr>
          </w:p>
        </w:tc>
        <w:tc>
          <w:tcPr>
            <w:tcW w:w="2870" w:type="dxa"/>
            <w:gridSpan w:val="3"/>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pStyle w:val="KeinLeerraum"/>
              <w:rPr>
                <w:rFonts w:ascii="Arial" w:hAnsi="Arial" w:cs="Arial"/>
                <w:sz w:val="20"/>
                <w:szCs w:val="20"/>
              </w:rPr>
            </w:pPr>
            <w:r>
              <w:rPr>
                <w:rFonts w:ascii="Arial" w:hAnsi="Arial" w:cs="Arial"/>
                <w:sz w:val="20"/>
                <w:szCs w:val="20"/>
              </w:rPr>
              <w:t>Von Gemeindeverbindungen unterbreitete Geschäfte, sofern die damit für die Gemeinde verbundene Ausgabe CHF 1'000'000.00 einmalig oder CHF 100'000.00 wiederkehrend überschreiten</w:t>
            </w:r>
          </w:p>
          <w:p w:rsidR="00201523" w:rsidRDefault="00201523">
            <w:pPr>
              <w:pStyle w:val="KeinLeerraum"/>
              <w:rPr>
                <w:rFonts w:ascii="Arial" w:hAnsi="Arial" w:cs="Arial"/>
                <w:sz w:val="20"/>
                <w:szCs w:val="20"/>
              </w:rPr>
            </w:pPr>
          </w:p>
        </w:tc>
        <w:tc>
          <w:tcPr>
            <w:tcW w:w="1364" w:type="dxa"/>
            <w:gridSpan w:val="2"/>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lastRenderedPageBreak/>
              <w:t>Ja</w:t>
            </w:r>
          </w:p>
        </w:tc>
        <w:tc>
          <w:tcPr>
            <w:tcW w:w="1506"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 xml:space="preserve">Ja, aber Schwellenwert für einmalige Ausgabe von </w:t>
            </w:r>
            <w:r>
              <w:rPr>
                <w:rFonts w:ascii="Arial" w:hAnsi="Arial" w:cs="Arial"/>
                <w:sz w:val="20"/>
                <w:szCs w:val="20"/>
                <w:lang w:eastAsia="de-DE"/>
              </w:rPr>
              <w:lastRenderedPageBreak/>
              <w:t>CHF &lt;BETRAG&gt;</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lastRenderedPageBreak/>
              <w:t>Nein</w:t>
            </w:r>
          </w:p>
        </w:tc>
      </w:tr>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pStyle w:val="KeinLeerraum"/>
              <w:rPr>
                <w:rFonts w:ascii="Arial" w:hAnsi="Arial" w:cs="Arial"/>
                <w:sz w:val="20"/>
                <w:szCs w:val="20"/>
              </w:rPr>
            </w:pPr>
            <w:r>
              <w:rPr>
                <w:rFonts w:ascii="Arial" w:hAnsi="Arial" w:cs="Arial"/>
                <w:sz w:val="20"/>
                <w:szCs w:val="20"/>
              </w:rPr>
              <w:t>Alle übrigen Geschäfte, die nach den Bestimmungen der Gemeindeordnung in die Zuständigkeit der Urne fallen</w:t>
            </w:r>
          </w:p>
          <w:p w:rsidR="00201523" w:rsidRDefault="00201523">
            <w:pPr>
              <w:pStyle w:val="KeinLeerraum"/>
              <w:rPr>
                <w:rFonts w:ascii="Arial" w:hAnsi="Arial" w:cs="Arial"/>
                <w:sz w:val="20"/>
                <w:szCs w:val="20"/>
              </w:rPr>
            </w:pPr>
          </w:p>
        </w:tc>
        <w:tc>
          <w:tcPr>
            <w:tcW w:w="2870" w:type="dxa"/>
            <w:gridSpan w:val="3"/>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Bemerkungen</w:t>
            </w:r>
          </w:p>
        </w:tc>
        <w:tc>
          <w:tcPr>
            <w:tcW w:w="3950" w:type="dxa"/>
            <w:gridSpan w:val="4"/>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FREIE EINGABE</w:t>
            </w:r>
          </w:p>
        </w:tc>
      </w:tr>
    </w:tbl>
    <w:p w:rsidR="00201523" w:rsidRDefault="00201523" w:rsidP="00201523">
      <w:pPr>
        <w:autoSpaceDE w:val="0"/>
        <w:autoSpaceDN w:val="0"/>
        <w:adjustRightInd w:val="0"/>
        <w:spacing w:after="0" w:line="240" w:lineRule="auto"/>
        <w:jc w:val="both"/>
        <w:rPr>
          <w:rFonts w:ascii="Arial" w:eastAsia="Times New Roman" w:hAnsi="Arial" w:cs="Times New Roman"/>
          <w:sz w:val="20"/>
          <w:szCs w:val="20"/>
          <w:lang w:eastAsia="de-DE"/>
        </w:rPr>
      </w:pPr>
    </w:p>
    <w:p w:rsidR="00201523" w:rsidRDefault="00201523" w:rsidP="00201523">
      <w:pPr>
        <w:autoSpaceDE w:val="0"/>
        <w:autoSpaceDN w:val="0"/>
        <w:adjustRightInd w:val="0"/>
        <w:spacing w:after="0" w:line="240" w:lineRule="auto"/>
        <w:jc w:val="both"/>
        <w:rPr>
          <w:rFonts w:ascii="Arial" w:eastAsia="Times New Roman" w:hAnsi="Arial" w:cs="Times New Roman"/>
          <w:sz w:val="20"/>
          <w:szCs w:val="20"/>
          <w:lang w:eastAsia="de-DE"/>
        </w:rPr>
      </w:pPr>
    </w:p>
    <w:p w:rsidR="00201523" w:rsidRDefault="00201523" w:rsidP="00201523">
      <w:pPr>
        <w:autoSpaceDE w:val="0"/>
        <w:autoSpaceDN w:val="0"/>
        <w:adjustRightInd w:val="0"/>
        <w:spacing w:after="0" w:line="240" w:lineRule="auto"/>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Befürworten Sie, dass über folgende Geschäfte an der Gemeindeversammlung abgestimmt wird:</w:t>
      </w:r>
    </w:p>
    <w:tbl>
      <w:tblPr>
        <w:tblStyle w:val="Tabellenraster"/>
        <w:tblW w:w="0" w:type="auto"/>
        <w:tblInd w:w="0" w:type="dxa"/>
        <w:tblLook w:val="04A0" w:firstRow="1" w:lastRow="0" w:firstColumn="1" w:lastColumn="0" w:noHBand="0" w:noVBand="1"/>
      </w:tblPr>
      <w:tblGrid>
        <w:gridCol w:w="5161"/>
        <w:gridCol w:w="1331"/>
        <w:gridCol w:w="1506"/>
        <w:gridCol w:w="1064"/>
      </w:tblGrid>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spacing w:line="240" w:lineRule="auto"/>
              <w:jc w:val="both"/>
              <w:rPr>
                <w:rFonts w:ascii="Arial" w:hAnsi="Arial" w:cs="Arial"/>
                <w:sz w:val="20"/>
                <w:szCs w:val="20"/>
              </w:rPr>
            </w:pPr>
            <w:r>
              <w:rPr>
                <w:rFonts w:ascii="Arial" w:hAnsi="Arial" w:cs="Arial"/>
                <w:sz w:val="20"/>
                <w:szCs w:val="20"/>
              </w:rPr>
              <w:t>Die Annahme, Abänderung und Aufhebung von Reglementen (ohne Gemeindeordnung)</w:t>
            </w:r>
          </w:p>
          <w:p w:rsidR="00201523" w:rsidRDefault="00201523">
            <w:pPr>
              <w:pStyle w:val="KeinLeerraum"/>
              <w:rPr>
                <w:rFonts w:ascii="Arial" w:hAnsi="Arial" w:cs="Arial"/>
                <w:sz w:val="20"/>
                <w:szCs w:val="20"/>
                <w:lang w:eastAsia="de-DE"/>
              </w:rPr>
            </w:pPr>
          </w:p>
        </w:tc>
        <w:tc>
          <w:tcPr>
            <w:tcW w:w="2870" w:type="dxa"/>
            <w:gridSpan w:val="2"/>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spacing w:line="240" w:lineRule="auto"/>
              <w:jc w:val="both"/>
              <w:rPr>
                <w:rFonts w:ascii="Arial" w:hAnsi="Arial" w:cs="Arial"/>
                <w:sz w:val="20"/>
                <w:szCs w:val="20"/>
              </w:rPr>
            </w:pPr>
            <w:r>
              <w:rPr>
                <w:rFonts w:ascii="Arial" w:hAnsi="Arial" w:cs="Arial"/>
                <w:sz w:val="20"/>
                <w:szCs w:val="20"/>
              </w:rPr>
              <w:t>Die Jahresrechnung</w:t>
            </w:r>
          </w:p>
          <w:p w:rsidR="00201523" w:rsidRDefault="00201523">
            <w:pPr>
              <w:pStyle w:val="KeinLeerraum"/>
              <w:rPr>
                <w:rFonts w:ascii="Arial" w:hAnsi="Arial" w:cs="Arial"/>
                <w:sz w:val="20"/>
                <w:szCs w:val="20"/>
                <w:lang w:eastAsia="de-DE"/>
              </w:rPr>
            </w:pPr>
          </w:p>
        </w:tc>
        <w:tc>
          <w:tcPr>
            <w:tcW w:w="2870" w:type="dxa"/>
            <w:gridSpan w:val="2"/>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Das Budget der Erfolgsrechnung und die Steueranlage</w:t>
            </w:r>
          </w:p>
        </w:tc>
        <w:tc>
          <w:tcPr>
            <w:tcW w:w="2870" w:type="dxa"/>
            <w:gridSpan w:val="2"/>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spacing w:line="240" w:lineRule="auto"/>
              <w:jc w:val="both"/>
              <w:rPr>
                <w:rFonts w:ascii="Arial" w:hAnsi="Arial" w:cs="Arial"/>
                <w:sz w:val="20"/>
                <w:szCs w:val="20"/>
              </w:rPr>
            </w:pPr>
            <w:r>
              <w:rPr>
                <w:rFonts w:ascii="Arial" w:hAnsi="Arial" w:cs="Arial"/>
                <w:sz w:val="20"/>
                <w:szCs w:val="20"/>
              </w:rPr>
              <w:t>Die Grundzüge der Erhebung von Abgaben mit Ausnahme der Gebühren von untergeordneter Bedeutung</w:t>
            </w:r>
          </w:p>
          <w:p w:rsidR="00201523" w:rsidRDefault="00201523">
            <w:pPr>
              <w:pStyle w:val="KeinLeerraum"/>
              <w:rPr>
                <w:rFonts w:ascii="Arial" w:hAnsi="Arial" w:cs="Arial"/>
                <w:sz w:val="20"/>
                <w:szCs w:val="20"/>
              </w:rPr>
            </w:pPr>
          </w:p>
        </w:tc>
        <w:tc>
          <w:tcPr>
            <w:tcW w:w="2870" w:type="dxa"/>
            <w:gridSpan w:val="2"/>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spacing w:line="240" w:lineRule="auto"/>
              <w:jc w:val="both"/>
              <w:rPr>
                <w:rFonts w:ascii="Arial" w:hAnsi="Arial" w:cs="Arial"/>
                <w:sz w:val="20"/>
                <w:szCs w:val="20"/>
              </w:rPr>
            </w:pPr>
            <w:r>
              <w:rPr>
                <w:rFonts w:ascii="Arial" w:hAnsi="Arial" w:cs="Arial"/>
                <w:sz w:val="20"/>
                <w:szCs w:val="20"/>
              </w:rPr>
              <w:t>Einmalige Ausgaben von mehr als CHF 200'000.00 bis CHF 1'000'000.00</w:t>
            </w:r>
          </w:p>
          <w:p w:rsidR="00201523" w:rsidRDefault="00201523">
            <w:pPr>
              <w:pStyle w:val="KeinLeerraum"/>
              <w:rPr>
                <w:rFonts w:ascii="Arial" w:hAnsi="Arial" w:cs="Arial"/>
                <w:sz w:val="20"/>
                <w:szCs w:val="20"/>
              </w:rPr>
            </w:pPr>
          </w:p>
        </w:tc>
        <w:tc>
          <w:tcPr>
            <w:tcW w:w="1364"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506"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 aber Schwellenwert für einmalige Ausgaben von CHF bis CHF</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spacing w:line="240" w:lineRule="auto"/>
              <w:jc w:val="both"/>
              <w:rPr>
                <w:rFonts w:ascii="Arial" w:hAnsi="Arial" w:cs="Arial"/>
                <w:sz w:val="20"/>
                <w:szCs w:val="20"/>
              </w:rPr>
            </w:pPr>
            <w:r>
              <w:rPr>
                <w:rFonts w:ascii="Arial" w:hAnsi="Arial" w:cs="Arial"/>
                <w:sz w:val="20"/>
                <w:szCs w:val="20"/>
              </w:rPr>
              <w:t>Einmalige Ausgaben von mehr als CHF 100'000.00 bis CHF 200'000.00, wenn gegen den entsprechenden Beschluss des Gemeinderats das Referendum ergriffen worden ist (Artikel 39) oder die Ausgabe Gegenstand einer Initiative ist.</w:t>
            </w:r>
          </w:p>
        </w:tc>
        <w:tc>
          <w:tcPr>
            <w:tcW w:w="1364"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506"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 aber Schwellenwert für einmalige Ausgaben von CHF bis CHF</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spacing w:line="240" w:lineRule="auto"/>
              <w:jc w:val="both"/>
              <w:rPr>
                <w:rFonts w:ascii="Arial" w:hAnsi="Arial" w:cs="Arial"/>
                <w:sz w:val="20"/>
                <w:szCs w:val="20"/>
              </w:rPr>
            </w:pPr>
            <w:r>
              <w:rPr>
                <w:rFonts w:ascii="Arial" w:hAnsi="Arial" w:cs="Arial"/>
                <w:sz w:val="20"/>
                <w:szCs w:val="20"/>
              </w:rPr>
              <w:t>Von Gemeindeverbindungen unterbreitete Geschäfte, sofern die damit für die Gemeinde verbundene Ausgaben zwischen CHF 200'000.00 und CHF 1'000'000.00 betragen, oder das fakultative Referendum gegen den Ausgabenbeschluss erfolgreich ergriffen wurde</w:t>
            </w:r>
          </w:p>
        </w:tc>
        <w:tc>
          <w:tcPr>
            <w:tcW w:w="1364"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506"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 aber Schwellenwert für einmalige Ausgaben von CHF bis CHF</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spacing w:line="240" w:lineRule="auto"/>
              <w:jc w:val="both"/>
              <w:rPr>
                <w:rFonts w:ascii="Arial" w:hAnsi="Arial" w:cs="Arial"/>
                <w:sz w:val="20"/>
                <w:szCs w:val="20"/>
              </w:rPr>
            </w:pPr>
            <w:r>
              <w:rPr>
                <w:rFonts w:ascii="Arial" w:hAnsi="Arial" w:cs="Arial"/>
                <w:sz w:val="20"/>
                <w:szCs w:val="20"/>
              </w:rPr>
              <w:t>Erhöhung des ordentlichen Stellenetats um mehr als 100 Stellenprozente</w:t>
            </w:r>
          </w:p>
          <w:p w:rsidR="00201523" w:rsidRDefault="00201523">
            <w:pPr>
              <w:spacing w:line="240" w:lineRule="auto"/>
              <w:jc w:val="both"/>
              <w:rPr>
                <w:rFonts w:ascii="Arial" w:hAnsi="Arial" w:cs="Arial"/>
                <w:sz w:val="20"/>
                <w:szCs w:val="20"/>
              </w:rPr>
            </w:pPr>
          </w:p>
        </w:tc>
        <w:tc>
          <w:tcPr>
            <w:tcW w:w="1364"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506"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 aber Prozentsatz von ZAHL</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spacing w:line="240" w:lineRule="auto"/>
              <w:jc w:val="both"/>
              <w:rPr>
                <w:rFonts w:ascii="Arial" w:hAnsi="Arial" w:cs="Arial"/>
                <w:sz w:val="20"/>
                <w:szCs w:val="20"/>
              </w:rPr>
            </w:pPr>
            <w:r>
              <w:rPr>
                <w:rFonts w:ascii="Arial" w:hAnsi="Arial" w:cs="Arial"/>
                <w:sz w:val="20"/>
                <w:szCs w:val="20"/>
              </w:rPr>
              <w:t>Allfällige Produktdefinitionen im Sinn von Artikel 5 und den damit verbundenen Nettoaufwand</w:t>
            </w:r>
          </w:p>
          <w:p w:rsidR="00201523" w:rsidRDefault="00201523">
            <w:pPr>
              <w:spacing w:line="240" w:lineRule="auto"/>
              <w:jc w:val="both"/>
              <w:rPr>
                <w:rFonts w:ascii="Arial" w:hAnsi="Arial" w:cs="Arial"/>
                <w:sz w:val="20"/>
                <w:szCs w:val="20"/>
              </w:rPr>
            </w:pPr>
          </w:p>
          <w:p w:rsidR="00201523" w:rsidRDefault="00201523">
            <w:pPr>
              <w:spacing w:line="240" w:lineRule="auto"/>
              <w:jc w:val="both"/>
              <w:rPr>
                <w:rFonts w:ascii="Arial" w:hAnsi="Arial" w:cs="Arial"/>
                <w:sz w:val="20"/>
                <w:szCs w:val="20"/>
              </w:rPr>
            </w:pPr>
          </w:p>
        </w:tc>
        <w:tc>
          <w:tcPr>
            <w:tcW w:w="2870" w:type="dxa"/>
            <w:gridSpan w:val="2"/>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spacing w:line="240" w:lineRule="auto"/>
              <w:jc w:val="both"/>
              <w:rPr>
                <w:rFonts w:ascii="Arial" w:hAnsi="Arial" w:cs="Arial"/>
                <w:sz w:val="20"/>
                <w:szCs w:val="20"/>
              </w:rPr>
            </w:pPr>
            <w:r>
              <w:rPr>
                <w:rFonts w:ascii="Arial" w:hAnsi="Arial" w:cs="Arial"/>
                <w:sz w:val="20"/>
                <w:szCs w:val="20"/>
              </w:rPr>
              <w:t>Schaffung und Aufhebung von Schulstandorten</w:t>
            </w:r>
          </w:p>
          <w:p w:rsidR="00201523" w:rsidRDefault="00201523">
            <w:pPr>
              <w:pStyle w:val="KeinLeerraum"/>
              <w:rPr>
                <w:rFonts w:ascii="Arial" w:hAnsi="Arial" w:cs="Arial"/>
                <w:sz w:val="20"/>
                <w:szCs w:val="20"/>
              </w:rPr>
            </w:pPr>
          </w:p>
        </w:tc>
        <w:tc>
          <w:tcPr>
            <w:tcW w:w="2870" w:type="dxa"/>
            <w:gridSpan w:val="2"/>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spacing w:line="240" w:lineRule="auto"/>
              <w:jc w:val="both"/>
              <w:rPr>
                <w:rFonts w:ascii="Arial" w:hAnsi="Arial" w:cs="Arial"/>
                <w:sz w:val="20"/>
                <w:szCs w:val="20"/>
              </w:rPr>
            </w:pPr>
            <w:r>
              <w:rPr>
                <w:rFonts w:ascii="Arial" w:hAnsi="Arial" w:cs="Arial"/>
                <w:sz w:val="20"/>
                <w:szCs w:val="20"/>
              </w:rPr>
              <w:t>Schulmodellwahl</w:t>
            </w:r>
          </w:p>
          <w:p w:rsidR="00201523" w:rsidRDefault="00201523">
            <w:pPr>
              <w:pStyle w:val="KeinLeerraum"/>
              <w:rPr>
                <w:rFonts w:ascii="Arial" w:hAnsi="Arial" w:cs="Arial"/>
                <w:sz w:val="20"/>
                <w:szCs w:val="20"/>
              </w:rPr>
            </w:pPr>
          </w:p>
        </w:tc>
        <w:tc>
          <w:tcPr>
            <w:tcW w:w="2870" w:type="dxa"/>
            <w:gridSpan w:val="2"/>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Die jährliche Wahl des Rechnungsprüfungsorgans der Gemeinde im Mehrheitswahlverfahren</w:t>
            </w:r>
          </w:p>
        </w:tc>
        <w:tc>
          <w:tcPr>
            <w:tcW w:w="2870" w:type="dxa"/>
            <w:gridSpan w:val="2"/>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spacing w:line="240" w:lineRule="auto"/>
              <w:jc w:val="both"/>
              <w:rPr>
                <w:rFonts w:ascii="Arial" w:hAnsi="Arial" w:cs="Arial"/>
                <w:sz w:val="20"/>
                <w:szCs w:val="20"/>
              </w:rPr>
            </w:pPr>
            <w:r>
              <w:rPr>
                <w:rFonts w:ascii="Arial" w:hAnsi="Arial" w:cs="Arial"/>
                <w:sz w:val="20"/>
                <w:szCs w:val="20"/>
              </w:rPr>
              <w:t>Alle übrigen Geschäfte, die nach den Bestimmungen des übergeordneten Rechts in die Kompetenz der Stimmberechtigten fallen und nach der Gemeindeordnung nicht an der Urne beschlossen werden</w:t>
            </w:r>
          </w:p>
          <w:p w:rsidR="00201523" w:rsidRDefault="00201523">
            <w:pPr>
              <w:pStyle w:val="KeinLeerraum"/>
              <w:rPr>
                <w:rFonts w:ascii="Arial" w:hAnsi="Arial" w:cs="Arial"/>
                <w:sz w:val="20"/>
                <w:szCs w:val="20"/>
              </w:rPr>
            </w:pPr>
          </w:p>
        </w:tc>
        <w:tc>
          <w:tcPr>
            <w:tcW w:w="2870" w:type="dxa"/>
            <w:gridSpan w:val="2"/>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Bemerkungen</w:t>
            </w:r>
          </w:p>
        </w:tc>
        <w:tc>
          <w:tcPr>
            <w:tcW w:w="3950" w:type="dxa"/>
            <w:gridSpan w:val="3"/>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FREIE EINGABE</w:t>
            </w:r>
          </w:p>
        </w:tc>
      </w:tr>
    </w:tbl>
    <w:p w:rsidR="00201523" w:rsidRDefault="00201523" w:rsidP="00201523">
      <w:pPr>
        <w:jc w:val="both"/>
        <w:rPr>
          <w:sz w:val="20"/>
          <w:szCs w:val="20"/>
        </w:rPr>
      </w:pPr>
    </w:p>
    <w:p w:rsidR="00201523" w:rsidRDefault="00201523" w:rsidP="00201523">
      <w:pPr>
        <w:jc w:val="both"/>
        <w:rPr>
          <w:sz w:val="20"/>
          <w:szCs w:val="20"/>
        </w:rPr>
      </w:pPr>
    </w:p>
    <w:p w:rsidR="00201523" w:rsidRDefault="00201523" w:rsidP="00201523">
      <w:pPr>
        <w:jc w:val="both"/>
        <w:rPr>
          <w:sz w:val="20"/>
          <w:szCs w:val="20"/>
        </w:rPr>
      </w:pPr>
    </w:p>
    <w:p w:rsidR="00201523" w:rsidRDefault="00201523" w:rsidP="00201523">
      <w:pPr>
        <w:autoSpaceDE w:val="0"/>
        <w:autoSpaceDN w:val="0"/>
        <w:adjustRightInd w:val="0"/>
        <w:spacing w:after="0" w:line="240" w:lineRule="auto"/>
        <w:jc w:val="both"/>
        <w:rPr>
          <w:rFonts w:ascii="Arial" w:eastAsia="Times New Roman" w:hAnsi="Arial" w:cs="Times New Roman"/>
          <w:b/>
          <w:sz w:val="20"/>
          <w:szCs w:val="20"/>
          <w:lang w:eastAsia="de-DE"/>
        </w:rPr>
      </w:pPr>
      <w:r>
        <w:rPr>
          <w:rFonts w:ascii="Arial" w:eastAsia="Times New Roman" w:hAnsi="Arial" w:cs="Times New Roman"/>
          <w:b/>
          <w:sz w:val="20"/>
          <w:szCs w:val="20"/>
          <w:lang w:eastAsia="de-DE"/>
        </w:rPr>
        <w:lastRenderedPageBreak/>
        <w:t>F</w:t>
      </w:r>
      <w:r>
        <w:rPr>
          <w:rFonts w:ascii="Arial" w:eastAsia="Times New Roman" w:hAnsi="Arial" w:cs="Times New Roman"/>
          <w:b/>
          <w:sz w:val="20"/>
          <w:szCs w:val="20"/>
          <w:lang w:eastAsia="de-DE"/>
        </w:rPr>
        <w:t>ragen zu Modul 2, Abstimmung an der Gemeindeversammlung zur Überweisung an die Urne</w:t>
      </w:r>
    </w:p>
    <w:p w:rsidR="00201523" w:rsidRDefault="00201523" w:rsidP="00201523">
      <w:pPr>
        <w:autoSpaceDE w:val="0"/>
        <w:autoSpaceDN w:val="0"/>
        <w:adjustRightInd w:val="0"/>
        <w:spacing w:after="0" w:line="240" w:lineRule="auto"/>
        <w:jc w:val="both"/>
        <w:rPr>
          <w:rFonts w:ascii="Arial" w:eastAsia="Times New Roman" w:hAnsi="Arial" w:cs="Times New Roman"/>
          <w:sz w:val="20"/>
          <w:szCs w:val="20"/>
          <w:lang w:eastAsia="de-DE"/>
        </w:rPr>
      </w:pPr>
    </w:p>
    <w:tbl>
      <w:tblPr>
        <w:tblStyle w:val="Tabellenraster"/>
        <w:tblpPr w:leftFromText="141" w:rightFromText="141" w:vertAnchor="text" w:horzAnchor="margin" w:tblpY="169"/>
        <w:tblW w:w="0" w:type="auto"/>
        <w:tblInd w:w="0" w:type="dxa"/>
        <w:tblLook w:val="04A0" w:firstRow="1" w:lastRow="0" w:firstColumn="1" w:lastColumn="0" w:noHBand="0" w:noVBand="1"/>
      </w:tblPr>
      <w:tblGrid>
        <w:gridCol w:w="5174"/>
        <w:gridCol w:w="1798"/>
        <w:gridCol w:w="2090"/>
      </w:tblGrid>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spacing w:line="240" w:lineRule="auto"/>
              <w:jc w:val="both"/>
              <w:rPr>
                <w:rFonts w:ascii="Arial" w:hAnsi="Arial" w:cs="Arial"/>
                <w:sz w:val="20"/>
                <w:szCs w:val="20"/>
              </w:rPr>
            </w:pPr>
            <w:r>
              <w:rPr>
                <w:rFonts w:ascii="Arial" w:hAnsi="Arial" w:cs="Arial"/>
                <w:sz w:val="20"/>
                <w:szCs w:val="20"/>
              </w:rPr>
              <w:t>Ist die Zustimmung von 1/3 Stimmberechtigen für die Überweisung an die Urne richtig?</w:t>
            </w:r>
          </w:p>
          <w:p w:rsidR="00201523" w:rsidRDefault="00201523">
            <w:pPr>
              <w:spacing w:line="240" w:lineRule="auto"/>
              <w:jc w:val="both"/>
              <w:rPr>
                <w:rFonts w:ascii="Arial"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212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 andere ZAHL</w:t>
            </w:r>
          </w:p>
        </w:tc>
      </w:tr>
    </w:tbl>
    <w:tbl>
      <w:tblPr>
        <w:tblStyle w:val="Tabellenraster"/>
        <w:tblW w:w="0" w:type="auto"/>
        <w:tblInd w:w="0" w:type="dxa"/>
        <w:tblLook w:val="04A0" w:firstRow="1" w:lastRow="0" w:firstColumn="1" w:lastColumn="0" w:noHBand="0" w:noVBand="1"/>
      </w:tblPr>
      <w:tblGrid>
        <w:gridCol w:w="5172"/>
        <w:gridCol w:w="3890"/>
      </w:tblGrid>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Bemerkungen</w:t>
            </w:r>
          </w:p>
        </w:tc>
        <w:tc>
          <w:tcPr>
            <w:tcW w:w="395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FREIE EINGABE</w:t>
            </w:r>
          </w:p>
        </w:tc>
      </w:tr>
    </w:tbl>
    <w:p w:rsidR="00201523" w:rsidRDefault="00201523" w:rsidP="00201523">
      <w:pPr>
        <w:spacing w:after="0" w:line="240" w:lineRule="auto"/>
        <w:jc w:val="both"/>
        <w:rPr>
          <w:rFonts w:ascii="Arial" w:hAnsi="Arial" w:cs="Arial"/>
          <w:sz w:val="20"/>
          <w:szCs w:val="20"/>
        </w:rPr>
      </w:pPr>
    </w:p>
    <w:p w:rsidR="00201523" w:rsidRDefault="00201523" w:rsidP="00201523">
      <w:pPr>
        <w:autoSpaceDE w:val="0"/>
        <w:autoSpaceDN w:val="0"/>
        <w:adjustRightInd w:val="0"/>
        <w:spacing w:after="0" w:line="240" w:lineRule="auto"/>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Befürworten Sie, dass bei dieser Möglichkeit folgende Geschäfte NICHT an die Urne überwiesen werden können:</w:t>
      </w:r>
    </w:p>
    <w:tbl>
      <w:tblPr>
        <w:tblStyle w:val="Tabellenraster"/>
        <w:tblW w:w="0" w:type="auto"/>
        <w:tblInd w:w="0" w:type="dxa"/>
        <w:tblLook w:val="04A0" w:firstRow="1" w:lastRow="0" w:firstColumn="1" w:lastColumn="0" w:noHBand="0" w:noVBand="1"/>
      </w:tblPr>
      <w:tblGrid>
        <w:gridCol w:w="5185"/>
        <w:gridCol w:w="2808"/>
        <w:gridCol w:w="1069"/>
      </w:tblGrid>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Jahresrechnung</w:t>
            </w:r>
          </w:p>
        </w:tc>
        <w:tc>
          <w:tcPr>
            <w:tcW w:w="287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Budget zur Erfolgsrechnung</w:t>
            </w:r>
          </w:p>
        </w:tc>
        <w:tc>
          <w:tcPr>
            <w:tcW w:w="287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Steueranlage</w:t>
            </w:r>
          </w:p>
        </w:tc>
        <w:tc>
          <w:tcPr>
            <w:tcW w:w="287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Wahl des Rechnungsprüfungsorgans</w:t>
            </w:r>
          </w:p>
        </w:tc>
        <w:tc>
          <w:tcPr>
            <w:tcW w:w="287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Ausgaben zwischen CHF 100'000.00 und CHF 200'000.00, sofern dagegen das fakultative Referendum ergriffen worden ist</w:t>
            </w:r>
          </w:p>
        </w:tc>
        <w:tc>
          <w:tcPr>
            <w:tcW w:w="287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Bemerkungen</w:t>
            </w:r>
          </w:p>
        </w:tc>
        <w:tc>
          <w:tcPr>
            <w:tcW w:w="3950" w:type="dxa"/>
            <w:gridSpan w:val="2"/>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FREIE EINGABE</w:t>
            </w:r>
          </w:p>
        </w:tc>
      </w:tr>
    </w:tbl>
    <w:p w:rsidR="00201523" w:rsidRDefault="00201523" w:rsidP="00201523">
      <w:pPr>
        <w:spacing w:after="0" w:line="240" w:lineRule="auto"/>
        <w:jc w:val="both"/>
        <w:rPr>
          <w:rFonts w:ascii="Arial" w:hAnsi="Arial" w:cs="Arial"/>
          <w:sz w:val="20"/>
          <w:szCs w:val="20"/>
        </w:rPr>
      </w:pPr>
    </w:p>
    <w:p w:rsidR="00201523" w:rsidRDefault="00201523" w:rsidP="00201523">
      <w:pPr>
        <w:spacing w:after="0" w:line="240" w:lineRule="auto"/>
        <w:jc w:val="both"/>
        <w:rPr>
          <w:rFonts w:ascii="Arial" w:hAnsi="Arial" w:cs="Arial"/>
          <w:sz w:val="20"/>
          <w:szCs w:val="20"/>
        </w:rPr>
      </w:pPr>
    </w:p>
    <w:p w:rsidR="00201523" w:rsidRDefault="00201523" w:rsidP="00201523">
      <w:pPr>
        <w:autoSpaceDE w:val="0"/>
        <w:autoSpaceDN w:val="0"/>
        <w:adjustRightInd w:val="0"/>
        <w:spacing w:after="0" w:line="240" w:lineRule="auto"/>
        <w:jc w:val="both"/>
        <w:rPr>
          <w:rFonts w:ascii="Arial" w:eastAsia="Times New Roman" w:hAnsi="Arial" w:cs="Times New Roman"/>
          <w:b/>
          <w:sz w:val="20"/>
          <w:szCs w:val="20"/>
          <w:lang w:eastAsia="de-DE"/>
        </w:rPr>
      </w:pPr>
      <w:r>
        <w:rPr>
          <w:rFonts w:ascii="Arial" w:eastAsia="Times New Roman" w:hAnsi="Arial" w:cs="Times New Roman"/>
          <w:b/>
          <w:sz w:val="20"/>
          <w:szCs w:val="20"/>
          <w:lang w:eastAsia="de-DE"/>
        </w:rPr>
        <w:t>Fragen zu Modul 3, Referendum zu Beschlüssen der Gemeindeversammlung</w:t>
      </w:r>
    </w:p>
    <w:p w:rsidR="00201523" w:rsidRDefault="00201523" w:rsidP="00201523">
      <w:pPr>
        <w:autoSpaceDE w:val="0"/>
        <w:autoSpaceDN w:val="0"/>
        <w:adjustRightInd w:val="0"/>
        <w:spacing w:after="0" w:line="240" w:lineRule="auto"/>
        <w:jc w:val="both"/>
        <w:rPr>
          <w:rFonts w:ascii="Arial" w:eastAsia="Times New Roman" w:hAnsi="Arial" w:cs="Times New Roman"/>
          <w:sz w:val="20"/>
          <w:szCs w:val="20"/>
          <w:lang w:eastAsia="de-DE"/>
        </w:rPr>
      </w:pPr>
    </w:p>
    <w:tbl>
      <w:tblPr>
        <w:tblStyle w:val="Tabellenraster"/>
        <w:tblpPr w:leftFromText="141" w:rightFromText="141" w:vertAnchor="text" w:horzAnchor="margin" w:tblpY="169"/>
        <w:tblW w:w="0" w:type="auto"/>
        <w:tblInd w:w="0" w:type="dxa"/>
        <w:tblLook w:val="04A0" w:firstRow="1" w:lastRow="0" w:firstColumn="1" w:lastColumn="0" w:noHBand="0" w:noVBand="1"/>
      </w:tblPr>
      <w:tblGrid>
        <w:gridCol w:w="5175"/>
        <w:gridCol w:w="1797"/>
        <w:gridCol w:w="2090"/>
      </w:tblGrid>
      <w:tr w:rsidR="00201523" w:rsidTr="00201523">
        <w:tc>
          <w:tcPr>
            <w:tcW w:w="5253" w:type="dxa"/>
            <w:tcBorders>
              <w:top w:val="single" w:sz="4" w:space="0" w:color="auto"/>
              <w:left w:val="single" w:sz="4" w:space="0" w:color="auto"/>
              <w:bottom w:val="single" w:sz="4" w:space="0" w:color="auto"/>
              <w:right w:val="single" w:sz="4" w:space="0" w:color="auto"/>
            </w:tcBorders>
          </w:tcPr>
          <w:p w:rsidR="00201523" w:rsidRDefault="00201523">
            <w:pPr>
              <w:spacing w:line="240" w:lineRule="auto"/>
              <w:jc w:val="both"/>
              <w:rPr>
                <w:rFonts w:ascii="Arial" w:hAnsi="Arial" w:cs="Arial"/>
                <w:sz w:val="20"/>
                <w:szCs w:val="20"/>
              </w:rPr>
            </w:pPr>
            <w:r>
              <w:rPr>
                <w:rFonts w:ascii="Arial" w:hAnsi="Arial" w:cs="Arial"/>
                <w:sz w:val="20"/>
                <w:szCs w:val="20"/>
              </w:rPr>
              <w:t>Ist der Anteil von 5 Prozent der Stimmberechtigten für das Zustandekommen eines Referendums richtig?</w:t>
            </w:r>
          </w:p>
          <w:p w:rsidR="00201523" w:rsidRDefault="00201523">
            <w:pPr>
              <w:spacing w:line="240" w:lineRule="auto"/>
              <w:jc w:val="both"/>
              <w:rPr>
                <w:rFonts w:ascii="Arial"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212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 andere ZAHL &lt; 5%</w:t>
            </w:r>
          </w:p>
        </w:tc>
      </w:tr>
    </w:tbl>
    <w:tbl>
      <w:tblPr>
        <w:tblStyle w:val="Tabellenraster"/>
        <w:tblW w:w="0" w:type="auto"/>
        <w:tblInd w:w="0" w:type="dxa"/>
        <w:tblLook w:val="04A0" w:firstRow="1" w:lastRow="0" w:firstColumn="1" w:lastColumn="0" w:noHBand="0" w:noVBand="1"/>
      </w:tblPr>
      <w:tblGrid>
        <w:gridCol w:w="5172"/>
        <w:gridCol w:w="3890"/>
      </w:tblGrid>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Bemerkungen</w:t>
            </w:r>
          </w:p>
        </w:tc>
        <w:tc>
          <w:tcPr>
            <w:tcW w:w="395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FREIE EINGABE</w:t>
            </w:r>
          </w:p>
        </w:tc>
      </w:tr>
    </w:tbl>
    <w:p w:rsidR="00201523" w:rsidRDefault="00201523" w:rsidP="00201523">
      <w:pPr>
        <w:autoSpaceDE w:val="0"/>
        <w:autoSpaceDN w:val="0"/>
        <w:adjustRightInd w:val="0"/>
        <w:spacing w:after="0" w:line="240" w:lineRule="auto"/>
        <w:jc w:val="both"/>
        <w:rPr>
          <w:rFonts w:ascii="Arial" w:eastAsia="Times New Roman" w:hAnsi="Arial" w:cs="Times New Roman"/>
          <w:sz w:val="20"/>
          <w:szCs w:val="20"/>
          <w:lang w:eastAsia="de-DE"/>
        </w:rPr>
      </w:pPr>
    </w:p>
    <w:p w:rsidR="00201523" w:rsidRDefault="00201523" w:rsidP="00201523">
      <w:pPr>
        <w:autoSpaceDE w:val="0"/>
        <w:autoSpaceDN w:val="0"/>
        <w:adjustRightInd w:val="0"/>
        <w:spacing w:after="0" w:line="240" w:lineRule="auto"/>
        <w:jc w:val="both"/>
        <w:rPr>
          <w:rFonts w:ascii="Arial" w:eastAsia="Times New Roman" w:hAnsi="Arial" w:cs="Times New Roman"/>
          <w:sz w:val="20"/>
          <w:szCs w:val="20"/>
          <w:lang w:eastAsia="de-DE"/>
        </w:rPr>
      </w:pPr>
      <w:r>
        <w:rPr>
          <w:rFonts w:ascii="Arial" w:eastAsia="Times New Roman" w:hAnsi="Arial" w:cs="Times New Roman"/>
          <w:sz w:val="20"/>
          <w:szCs w:val="20"/>
          <w:lang w:eastAsia="de-DE"/>
        </w:rPr>
        <w:t>Befürworten Sie, dass bei folgenden Geschäften das Referendum NICHT ergriffen werden kann:</w:t>
      </w:r>
    </w:p>
    <w:tbl>
      <w:tblPr>
        <w:tblStyle w:val="Tabellenraster"/>
        <w:tblW w:w="0" w:type="auto"/>
        <w:tblInd w:w="0" w:type="dxa"/>
        <w:tblLook w:val="04A0" w:firstRow="1" w:lastRow="0" w:firstColumn="1" w:lastColumn="0" w:noHBand="0" w:noVBand="1"/>
      </w:tblPr>
      <w:tblGrid>
        <w:gridCol w:w="5186"/>
        <w:gridCol w:w="2808"/>
        <w:gridCol w:w="1068"/>
      </w:tblGrid>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Jahresrechnung</w:t>
            </w:r>
          </w:p>
        </w:tc>
        <w:tc>
          <w:tcPr>
            <w:tcW w:w="287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Budget zur Erfolgsrechnung</w:t>
            </w:r>
          </w:p>
        </w:tc>
        <w:tc>
          <w:tcPr>
            <w:tcW w:w="287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Steueranlage</w:t>
            </w:r>
          </w:p>
        </w:tc>
        <w:tc>
          <w:tcPr>
            <w:tcW w:w="287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Wahl des Rechnungsprüfungsorgans</w:t>
            </w:r>
          </w:p>
        </w:tc>
        <w:tc>
          <w:tcPr>
            <w:tcW w:w="287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Ausgaben zwischen CHF 100'000.00 und CHF 200'000.00, sofern dagegen das fakultative Referendum ergriffen worden ist</w:t>
            </w:r>
          </w:p>
        </w:tc>
        <w:tc>
          <w:tcPr>
            <w:tcW w:w="287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Ja</w:t>
            </w:r>
          </w:p>
        </w:tc>
        <w:tc>
          <w:tcPr>
            <w:tcW w:w="108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Nein</w:t>
            </w:r>
          </w:p>
        </w:tc>
      </w:tr>
    </w:tbl>
    <w:p w:rsidR="00201523" w:rsidRDefault="00201523" w:rsidP="00201523">
      <w:pPr>
        <w:jc w:val="both"/>
        <w:rPr>
          <w:rFonts w:ascii="Arial" w:hAnsi="Arial" w:cs="Arial"/>
          <w:sz w:val="20"/>
          <w:szCs w:val="20"/>
        </w:rPr>
      </w:pPr>
    </w:p>
    <w:p w:rsidR="00201523" w:rsidRDefault="00201523" w:rsidP="00201523">
      <w:pPr>
        <w:spacing w:after="0" w:line="240" w:lineRule="auto"/>
        <w:jc w:val="both"/>
        <w:rPr>
          <w:rFonts w:ascii="Arial" w:hAnsi="Arial" w:cs="Arial"/>
          <w:b/>
          <w:iCs/>
          <w:sz w:val="20"/>
          <w:szCs w:val="20"/>
        </w:rPr>
      </w:pPr>
      <w:r>
        <w:rPr>
          <w:rFonts w:ascii="Arial" w:hAnsi="Arial" w:cs="Arial"/>
          <w:b/>
          <w:iCs/>
          <w:sz w:val="20"/>
          <w:szCs w:val="20"/>
        </w:rPr>
        <w:t>Abschluss</w:t>
      </w:r>
    </w:p>
    <w:tbl>
      <w:tblPr>
        <w:tblStyle w:val="Tabellenraster"/>
        <w:tblW w:w="0" w:type="auto"/>
        <w:tblInd w:w="0" w:type="dxa"/>
        <w:tblLook w:val="04A0" w:firstRow="1" w:lastRow="0" w:firstColumn="1" w:lastColumn="0" w:noHBand="0" w:noVBand="1"/>
      </w:tblPr>
      <w:tblGrid>
        <w:gridCol w:w="5172"/>
        <w:gridCol w:w="3890"/>
      </w:tblGrid>
      <w:tr w:rsidR="00201523" w:rsidTr="00201523">
        <w:tc>
          <w:tcPr>
            <w:tcW w:w="5253"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rPr>
            </w:pPr>
            <w:r>
              <w:rPr>
                <w:rFonts w:ascii="Arial" w:hAnsi="Arial" w:cs="Arial"/>
                <w:sz w:val="20"/>
                <w:szCs w:val="20"/>
              </w:rPr>
              <w:t>Bemerkungen</w:t>
            </w:r>
          </w:p>
        </w:tc>
        <w:tc>
          <w:tcPr>
            <w:tcW w:w="3950" w:type="dxa"/>
            <w:tcBorders>
              <w:top w:val="single" w:sz="4" w:space="0" w:color="auto"/>
              <w:left w:val="single" w:sz="4" w:space="0" w:color="auto"/>
              <w:bottom w:val="single" w:sz="4" w:space="0" w:color="auto"/>
              <w:right w:val="single" w:sz="4" w:space="0" w:color="auto"/>
            </w:tcBorders>
            <w:hideMark/>
          </w:tcPr>
          <w:p w:rsidR="00201523" w:rsidRDefault="00201523">
            <w:pPr>
              <w:pStyle w:val="KeinLeerraum"/>
              <w:rPr>
                <w:rFonts w:ascii="Arial" w:hAnsi="Arial" w:cs="Arial"/>
                <w:sz w:val="20"/>
                <w:szCs w:val="20"/>
                <w:lang w:eastAsia="de-DE"/>
              </w:rPr>
            </w:pPr>
            <w:r>
              <w:rPr>
                <w:rFonts w:ascii="Arial" w:hAnsi="Arial" w:cs="Arial"/>
                <w:sz w:val="20"/>
                <w:szCs w:val="20"/>
                <w:lang w:eastAsia="de-DE"/>
              </w:rPr>
              <w:t>FREIE EINGABE</w:t>
            </w:r>
          </w:p>
        </w:tc>
      </w:tr>
    </w:tbl>
    <w:p w:rsidR="00201523" w:rsidRDefault="00201523" w:rsidP="00201523">
      <w:pPr>
        <w:jc w:val="both"/>
        <w:rPr>
          <w:rFonts w:cs="Arial"/>
          <w:sz w:val="20"/>
          <w:szCs w:val="20"/>
        </w:rPr>
      </w:pPr>
    </w:p>
    <w:p w:rsidR="00052346" w:rsidRDefault="00052346">
      <w:bookmarkStart w:id="0" w:name="_GoBack"/>
      <w:bookmarkEnd w:id="0"/>
    </w:p>
    <w:sectPr w:rsidR="000523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23"/>
    <w:rsid w:val="00052346"/>
    <w:rsid w:val="0020152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C0EA"/>
  <w15:chartTrackingRefBased/>
  <w15:docId w15:val="{9C94B1F7-04BD-4E21-B7D5-CA99455B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1523"/>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01523"/>
    <w:pPr>
      <w:spacing w:after="0" w:line="240" w:lineRule="auto"/>
    </w:pPr>
  </w:style>
  <w:style w:type="table" w:styleId="Tabellenraster">
    <w:name w:val="Table Grid"/>
    <w:basedOn w:val="NormaleTabelle"/>
    <w:uiPriority w:val="39"/>
    <w:rsid w:val="0020152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4355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Manova</dc:creator>
  <cp:keywords/>
  <dc:description/>
  <cp:lastModifiedBy>Diana Manova</cp:lastModifiedBy>
  <cp:revision>1</cp:revision>
  <dcterms:created xsi:type="dcterms:W3CDTF">2022-11-16T06:28:00Z</dcterms:created>
  <dcterms:modified xsi:type="dcterms:W3CDTF">2022-11-16T06:29:00Z</dcterms:modified>
</cp:coreProperties>
</file>